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55B2" w14:textId="77777777" w:rsidR="00C45901" w:rsidRPr="00E8752C" w:rsidRDefault="00C45901" w:rsidP="00C45901">
      <w:pPr>
        <w:pBdr>
          <w:top w:val="nil"/>
          <w:left w:val="nil"/>
          <w:bottom w:val="nil"/>
          <w:right w:val="nil"/>
          <w:between w:val="nil"/>
        </w:pBdr>
        <w:spacing w:line="240" w:lineRule="auto"/>
        <w:ind w:left="0" w:hanging="2"/>
        <w:jc w:val="left"/>
        <w:rPr>
          <w:rFonts w:ascii="Poppins" w:eastAsia="Poppins" w:hAnsi="Poppins" w:cs="Poppins"/>
          <w:b/>
          <w:bCs/>
          <w:i/>
          <w:iCs/>
          <w:sz w:val="22"/>
          <w:szCs w:val="22"/>
        </w:rPr>
      </w:pPr>
      <w:r w:rsidRPr="00E8752C">
        <w:rPr>
          <w:rFonts w:ascii="Poppins" w:eastAsia="Poppins" w:hAnsi="Poppins" w:cs="Poppins"/>
          <w:b/>
          <w:bCs/>
          <w:i/>
          <w:iCs/>
          <w:sz w:val="22"/>
          <w:szCs w:val="22"/>
        </w:rPr>
        <w:t xml:space="preserve">DEPARTMENT FOR THE STUDY OF RELIGIONS  </w:t>
      </w:r>
    </w:p>
    <w:p w14:paraId="7454AAB0" w14:textId="24F04658" w:rsidR="00C45901" w:rsidRPr="00E8752C" w:rsidRDefault="008C1615" w:rsidP="008C1615">
      <w:pPr>
        <w:pBdr>
          <w:top w:val="nil"/>
          <w:left w:val="nil"/>
          <w:bottom w:val="nil"/>
          <w:right w:val="nil"/>
          <w:between w:val="nil"/>
        </w:pBdr>
        <w:spacing w:line="240" w:lineRule="auto"/>
        <w:ind w:left="0" w:hanging="2"/>
        <w:jc w:val="left"/>
        <w:rPr>
          <w:rFonts w:ascii="Poppins" w:eastAsia="Poppins" w:hAnsi="Poppins" w:cs="Poppins"/>
          <w:b/>
          <w:bCs/>
          <w:i/>
          <w:iCs/>
          <w:sz w:val="22"/>
          <w:szCs w:val="22"/>
        </w:rPr>
      </w:pPr>
      <w:r w:rsidRPr="00E8752C">
        <w:rPr>
          <w:rFonts w:ascii="Poppins" w:eastAsia="Poppins" w:hAnsi="Poppins" w:cs="Poppins"/>
          <w:b/>
          <w:bCs/>
          <w:i/>
          <w:iCs/>
          <w:sz w:val="22"/>
          <w:szCs w:val="22"/>
        </w:rPr>
        <w:t xml:space="preserve">&amp; </w:t>
      </w:r>
      <w:r w:rsidR="00C45901" w:rsidRPr="00E8752C">
        <w:rPr>
          <w:rFonts w:ascii="Poppins" w:eastAsia="Poppins" w:hAnsi="Poppins" w:cs="Poppins"/>
          <w:b/>
          <w:bCs/>
          <w:i/>
          <w:iCs/>
          <w:sz w:val="22"/>
          <w:szCs w:val="22"/>
        </w:rPr>
        <w:t>DEPARTMENT OF AFRICAN FEMINIST STUDIES</w:t>
      </w:r>
      <w:bookmarkStart w:id="0" w:name="_heading=h.l2tfxeqqd92z" w:colFirst="0" w:colLast="0"/>
      <w:bookmarkEnd w:id="0"/>
      <w:r w:rsidR="00C45901" w:rsidRPr="00E8752C">
        <w:rPr>
          <w:rFonts w:ascii="Poppins" w:eastAsia="Poppins" w:hAnsi="Poppins" w:cs="Poppins"/>
          <w:b/>
          <w:bCs/>
          <w:i/>
          <w:iCs/>
          <w:sz w:val="22"/>
          <w:szCs w:val="22"/>
        </w:rPr>
        <w:t xml:space="preserve"> </w:t>
      </w:r>
    </w:p>
    <w:p w14:paraId="6F2508E3" w14:textId="4EB3A037" w:rsidR="00C45901" w:rsidRPr="00E8752C" w:rsidRDefault="008C1615" w:rsidP="00C45901">
      <w:pPr>
        <w:pBdr>
          <w:top w:val="nil"/>
          <w:left w:val="nil"/>
          <w:bottom w:val="nil"/>
          <w:right w:val="nil"/>
          <w:between w:val="nil"/>
        </w:pBdr>
        <w:spacing w:line="240" w:lineRule="auto"/>
        <w:ind w:left="0" w:hanging="2"/>
        <w:jc w:val="left"/>
        <w:rPr>
          <w:rFonts w:ascii="Poppins" w:eastAsia="Poppins" w:hAnsi="Poppins" w:cs="Poppins"/>
          <w:b/>
          <w:bCs/>
          <w:i/>
          <w:iCs/>
          <w:sz w:val="22"/>
          <w:szCs w:val="22"/>
        </w:rPr>
      </w:pPr>
      <w:r w:rsidRPr="00E8752C">
        <w:rPr>
          <w:rFonts w:ascii="Poppins" w:eastAsia="Poppins" w:hAnsi="Poppins" w:cs="Poppins"/>
          <w:b/>
          <w:bCs/>
          <w:i/>
          <w:iCs/>
          <w:sz w:val="22"/>
          <w:szCs w:val="22"/>
        </w:rPr>
        <w:t xml:space="preserve">are offering a </w:t>
      </w:r>
      <w:r w:rsidR="00C45901" w:rsidRPr="00E8752C">
        <w:rPr>
          <w:rFonts w:ascii="Poppins" w:eastAsia="Poppins" w:hAnsi="Poppins" w:cs="Poppins"/>
          <w:b/>
          <w:bCs/>
          <w:i/>
          <w:iCs/>
          <w:sz w:val="22"/>
          <w:szCs w:val="22"/>
        </w:rPr>
        <w:t xml:space="preserve">new </w:t>
      </w:r>
      <w:proofErr w:type="spellStart"/>
      <w:proofErr w:type="gramStart"/>
      <w:r w:rsidR="00C45901" w:rsidRPr="00E8752C">
        <w:rPr>
          <w:rFonts w:ascii="Poppins" w:eastAsia="Poppins" w:hAnsi="Poppins" w:cs="Poppins"/>
          <w:b/>
          <w:bCs/>
          <w:i/>
          <w:iCs/>
          <w:sz w:val="22"/>
          <w:szCs w:val="22"/>
        </w:rPr>
        <w:t>Masters</w:t>
      </w:r>
      <w:proofErr w:type="spellEnd"/>
      <w:r w:rsidR="00C45901" w:rsidRPr="00E8752C">
        <w:rPr>
          <w:rFonts w:ascii="Poppins" w:eastAsia="Poppins" w:hAnsi="Poppins" w:cs="Poppins"/>
          <w:b/>
          <w:bCs/>
          <w:i/>
          <w:iCs/>
          <w:sz w:val="22"/>
          <w:szCs w:val="22"/>
        </w:rPr>
        <w:t xml:space="preserve">  degree</w:t>
      </w:r>
      <w:proofErr w:type="gramEnd"/>
      <w:r w:rsidR="00C45901" w:rsidRPr="00E8752C">
        <w:rPr>
          <w:rFonts w:ascii="Poppins" w:eastAsia="Poppins" w:hAnsi="Poppins" w:cs="Poppins"/>
          <w:b/>
          <w:bCs/>
          <w:i/>
          <w:iCs/>
          <w:sz w:val="22"/>
          <w:szCs w:val="22"/>
        </w:rPr>
        <w:t xml:space="preserve"> starting in 2023</w:t>
      </w:r>
    </w:p>
    <w:p w14:paraId="15C30BF3" w14:textId="77777777" w:rsidR="002148A4" w:rsidRPr="00E8752C" w:rsidRDefault="002148A4">
      <w:pPr>
        <w:pBdr>
          <w:top w:val="nil"/>
          <w:left w:val="nil"/>
          <w:bottom w:val="nil"/>
          <w:right w:val="nil"/>
          <w:between w:val="nil"/>
        </w:pBdr>
        <w:spacing w:line="240" w:lineRule="auto"/>
        <w:ind w:left="0" w:hanging="2"/>
        <w:jc w:val="left"/>
        <w:rPr>
          <w:rFonts w:ascii="Poppins" w:eastAsia="Poppins" w:hAnsi="Poppins" w:cs="Poppins"/>
          <w:b/>
          <w:sz w:val="22"/>
          <w:szCs w:val="22"/>
        </w:rPr>
      </w:pPr>
    </w:p>
    <w:p w14:paraId="76AE2EF5" w14:textId="77777777" w:rsidR="002148A4" w:rsidRPr="00E8752C" w:rsidRDefault="00220FDE">
      <w:pPr>
        <w:ind w:left="0" w:hanging="2"/>
        <w:jc w:val="left"/>
        <w:rPr>
          <w:rFonts w:ascii="Poppins" w:eastAsia="Poppins" w:hAnsi="Poppins" w:cs="Poppins"/>
          <w:b/>
          <w:sz w:val="22"/>
          <w:szCs w:val="22"/>
        </w:rPr>
      </w:pPr>
      <w:r w:rsidRPr="00E8752C">
        <w:rPr>
          <w:rFonts w:ascii="Poppins" w:eastAsia="Poppins" w:hAnsi="Poppins" w:cs="Poppins"/>
          <w:b/>
          <w:sz w:val="22"/>
          <w:szCs w:val="22"/>
        </w:rPr>
        <w:t>MPhil in Islam, Gender and Sexuality (192 NQF credits)</w:t>
      </w:r>
    </w:p>
    <w:p w14:paraId="134C6A5D" w14:textId="77777777" w:rsidR="002148A4" w:rsidRPr="00E8752C" w:rsidRDefault="00220FDE">
      <w:pPr>
        <w:ind w:left="0" w:hanging="2"/>
        <w:jc w:val="left"/>
        <w:rPr>
          <w:rFonts w:ascii="Poppins" w:eastAsia="Poppins" w:hAnsi="Poppins" w:cs="Poppins"/>
          <w:sz w:val="20"/>
          <w:szCs w:val="20"/>
        </w:rPr>
      </w:pPr>
      <w:r w:rsidRPr="00E8752C">
        <w:rPr>
          <w:rFonts w:ascii="Poppins" w:eastAsia="Poppins" w:hAnsi="Poppins" w:cs="Poppins"/>
          <w:sz w:val="20"/>
          <w:szCs w:val="20"/>
        </w:rPr>
        <w:t>[</w:t>
      </w:r>
      <w:r w:rsidRPr="00E8752C">
        <w:rPr>
          <w:rFonts w:ascii="Poppins" w:eastAsia="Poppins" w:hAnsi="Poppins" w:cs="Poppins"/>
          <w:color w:val="00B050"/>
          <w:sz w:val="20"/>
          <w:szCs w:val="20"/>
        </w:rPr>
        <w:t>HM041DOH09</w:t>
      </w:r>
      <w:r w:rsidRPr="00E8752C">
        <w:rPr>
          <w:rFonts w:ascii="Poppins" w:eastAsia="Poppins" w:hAnsi="Poppins" w:cs="Poppins"/>
          <w:sz w:val="20"/>
          <w:szCs w:val="20"/>
        </w:rPr>
        <w:t xml:space="preserve"> ]</w:t>
      </w:r>
    </w:p>
    <w:p w14:paraId="759920EA" w14:textId="398E3CB9" w:rsidR="002148A4" w:rsidRPr="00E8752C" w:rsidRDefault="002148A4">
      <w:pPr>
        <w:ind w:left="0" w:hanging="2"/>
      </w:pPr>
    </w:p>
    <w:p w14:paraId="20BC50F6" w14:textId="117804D4" w:rsidR="00AC2803" w:rsidRPr="00E8752C" w:rsidRDefault="00AC2803" w:rsidP="00AC2803">
      <w:pPr>
        <w:ind w:leftChars="0" w:left="0" w:firstLineChars="0" w:firstLine="0"/>
      </w:pPr>
      <w:r w:rsidRPr="00E8752C">
        <w:t>The degree is offered over two years/four semesters. Year one requires weekly in-person attendance and year two will be offered through a minimum of four teaching blocks.</w:t>
      </w:r>
    </w:p>
    <w:p w14:paraId="0E909484" w14:textId="77777777" w:rsidR="002148A4" w:rsidRPr="00E8752C" w:rsidRDefault="00220FDE">
      <w:pPr>
        <w:ind w:left="0" w:hanging="2"/>
      </w:pPr>
      <w:r w:rsidRPr="00E8752C">
        <w:rPr>
          <w:b/>
        </w:rPr>
        <w:t>Programme Conveners:</w:t>
      </w:r>
    </w:p>
    <w:p w14:paraId="5B9E47D2" w14:textId="77777777" w:rsidR="002148A4" w:rsidRPr="00E8752C" w:rsidRDefault="00220FDE">
      <w:pPr>
        <w:ind w:left="0" w:hanging="2"/>
      </w:pPr>
      <w:r w:rsidRPr="00E8752C">
        <w:t>Associate Professor. Sa’diyya Shaikh and Dr Fatima Seedat</w:t>
      </w:r>
    </w:p>
    <w:p w14:paraId="62362226" w14:textId="77777777" w:rsidR="002148A4" w:rsidRPr="00E8752C" w:rsidRDefault="002148A4">
      <w:pPr>
        <w:ind w:left="0" w:hanging="2"/>
      </w:pPr>
    </w:p>
    <w:p w14:paraId="51C8E3FF" w14:textId="77777777" w:rsidR="002148A4" w:rsidRPr="00E8752C" w:rsidRDefault="00220FDE">
      <w:pPr>
        <w:spacing w:before="60"/>
        <w:ind w:left="0" w:hanging="2"/>
      </w:pPr>
      <w:r w:rsidRPr="00E8752C">
        <w:rPr>
          <w:b/>
        </w:rPr>
        <w:t>Admission requirements:</w:t>
      </w:r>
    </w:p>
    <w:p w14:paraId="22DF7F76" w14:textId="77777777" w:rsidR="002148A4" w:rsidRPr="00E8752C" w:rsidRDefault="00220FDE">
      <w:pPr>
        <w:numPr>
          <w:ilvl w:val="0"/>
          <w:numId w:val="2"/>
        </w:numPr>
        <w:ind w:left="0" w:hanging="2"/>
      </w:pPr>
      <w:r w:rsidRPr="00E8752C">
        <w:t>Faculty requirements are set out under Rules FM3.</w:t>
      </w:r>
    </w:p>
    <w:p w14:paraId="732992D4" w14:textId="77777777" w:rsidR="002148A4" w:rsidRPr="00E8752C" w:rsidRDefault="00220FDE">
      <w:pPr>
        <w:numPr>
          <w:ilvl w:val="0"/>
          <w:numId w:val="2"/>
        </w:numPr>
        <w:ind w:left="0" w:hanging="2"/>
      </w:pPr>
      <w:r w:rsidRPr="00E8752C">
        <w:t>Specialisation requirements:</w:t>
      </w:r>
    </w:p>
    <w:p w14:paraId="1CF2BB5D" w14:textId="77777777" w:rsidR="002148A4" w:rsidRPr="00E8752C" w:rsidRDefault="00220FDE">
      <w:pPr>
        <w:numPr>
          <w:ilvl w:val="0"/>
          <w:numId w:val="5"/>
        </w:numPr>
        <w:ind w:left="0" w:hanging="2"/>
      </w:pPr>
      <w:r w:rsidRPr="00E8752C">
        <w:t xml:space="preserve">An Honours degree or its equivalent in a field relating to the Study of </w:t>
      </w:r>
      <w:proofErr w:type="gramStart"/>
      <w:r w:rsidRPr="00E8752C">
        <w:t>Religions,  Gender</w:t>
      </w:r>
      <w:proofErr w:type="gramEnd"/>
      <w:r w:rsidRPr="00E8752C">
        <w:t xml:space="preserve"> Studies or African Feminist Studies;</w:t>
      </w:r>
    </w:p>
    <w:p w14:paraId="270AAB70" w14:textId="77777777" w:rsidR="002148A4" w:rsidRPr="00E8752C" w:rsidRDefault="00220FDE">
      <w:pPr>
        <w:numPr>
          <w:ilvl w:val="0"/>
          <w:numId w:val="5"/>
        </w:numPr>
        <w:ind w:left="0" w:hanging="2"/>
      </w:pPr>
      <w:r w:rsidRPr="00E8752C">
        <w:t xml:space="preserve">A minimum pass of 68% in the final honours </w:t>
      </w:r>
      <w:proofErr w:type="gramStart"/>
      <w:r w:rsidRPr="00E8752C">
        <w:t>dissertation;</w:t>
      </w:r>
      <w:proofErr w:type="gramEnd"/>
    </w:p>
    <w:p w14:paraId="5F5FBA8E" w14:textId="77777777" w:rsidR="002148A4" w:rsidRPr="00E8752C" w:rsidRDefault="00220FDE">
      <w:pPr>
        <w:numPr>
          <w:ilvl w:val="0"/>
          <w:numId w:val="5"/>
        </w:numPr>
        <w:ind w:left="0" w:hanging="2"/>
      </w:pPr>
      <w:r w:rsidRPr="00E8752C">
        <w:t xml:space="preserve">An outline of proposed research interests and research focus </w:t>
      </w:r>
    </w:p>
    <w:p w14:paraId="7684D5BD" w14:textId="56036552" w:rsidR="002148A4" w:rsidRPr="00E8752C" w:rsidRDefault="00220FDE">
      <w:pPr>
        <w:ind w:left="0" w:hanging="2"/>
      </w:pPr>
      <w:r w:rsidRPr="00E8752C">
        <w:t xml:space="preserve">(c) Acceptance is on the recommendation of the Programme Convenors. Accepted students  may register for this specialisation either through the Department for the Study of Religions or the Department of African Feminist Studies </w:t>
      </w:r>
    </w:p>
    <w:p w14:paraId="31B720C1" w14:textId="77777777" w:rsidR="00AF27AD" w:rsidRPr="00E8752C" w:rsidRDefault="00AF27AD" w:rsidP="00AF27AD">
      <w:pPr>
        <w:ind w:left="0" w:hanging="2"/>
      </w:pPr>
    </w:p>
    <w:p w14:paraId="3E05695E" w14:textId="6A85FFE7" w:rsidR="00AF27AD" w:rsidRPr="00E8752C" w:rsidRDefault="00220FDE" w:rsidP="00AF27AD">
      <w:pPr>
        <w:ind w:left="0" w:hanging="2"/>
      </w:pPr>
      <w:r w:rsidRPr="00E8752C">
        <w:t xml:space="preserve">External candidates and UCT students must apply formally via Admissions. </w:t>
      </w:r>
    </w:p>
    <w:p w14:paraId="06DB56A3" w14:textId="16C84B67" w:rsidR="00675E17" w:rsidRPr="00E8752C" w:rsidRDefault="00220FDE" w:rsidP="00675E17">
      <w:pPr>
        <w:ind w:left="-2" w:firstLineChars="0" w:firstLine="0"/>
      </w:pPr>
      <w:r w:rsidRPr="00E8752C">
        <w:t>Candidates are required to submit</w:t>
      </w:r>
      <w:r w:rsidR="00675E17" w:rsidRPr="00E8752C">
        <w:t xml:space="preserve"> a</w:t>
      </w:r>
      <w:r w:rsidR="00BA2E9A" w:rsidRPr="00E8752C">
        <w:t>:</w:t>
      </w:r>
    </w:p>
    <w:p w14:paraId="1CA00438" w14:textId="1D016B56" w:rsidR="00776F86" w:rsidRPr="00E8752C" w:rsidRDefault="00220FDE" w:rsidP="00675E17">
      <w:pPr>
        <w:ind w:left="-2" w:firstLineChars="0" w:firstLine="0"/>
        <w:rPr>
          <w:bCs/>
        </w:rPr>
      </w:pPr>
      <w:r w:rsidRPr="00E8752C">
        <w:t xml:space="preserve"> </w:t>
      </w:r>
      <w:r w:rsidR="00BA2E9A" w:rsidRPr="00E8752C">
        <w:tab/>
      </w:r>
      <w:r w:rsidRPr="00E8752C">
        <w:t>a</w:t>
      </w:r>
      <w:r w:rsidR="00675E17" w:rsidRPr="00E8752C">
        <w:t xml:space="preserve">) </w:t>
      </w:r>
      <w:r w:rsidR="00675E17" w:rsidRPr="00E8752C">
        <w:rPr>
          <w:bCs/>
        </w:rPr>
        <w:t xml:space="preserve">a </w:t>
      </w:r>
      <w:r w:rsidR="00776F86" w:rsidRPr="00E8752C">
        <w:rPr>
          <w:bCs/>
        </w:rPr>
        <w:t>detailed CV</w:t>
      </w:r>
    </w:p>
    <w:p w14:paraId="41CE9449" w14:textId="5A7F8F91" w:rsidR="00776F86" w:rsidRPr="00E8752C" w:rsidRDefault="00776F86" w:rsidP="00675E17">
      <w:pPr>
        <w:ind w:left="0" w:hanging="2"/>
        <w:rPr>
          <w:bCs/>
        </w:rPr>
      </w:pPr>
      <w:r w:rsidRPr="00E8752C">
        <w:rPr>
          <w:bCs/>
        </w:rPr>
        <w:t xml:space="preserve"> </w:t>
      </w:r>
      <w:r w:rsidR="00BA2E9A" w:rsidRPr="00E8752C">
        <w:rPr>
          <w:bCs/>
        </w:rPr>
        <w:tab/>
      </w:r>
      <w:r w:rsidRPr="00E8752C">
        <w:rPr>
          <w:bCs/>
        </w:rPr>
        <w:t xml:space="preserve">b) letter of motivation (1000 words) </w:t>
      </w:r>
    </w:p>
    <w:p w14:paraId="2D1B9A59" w14:textId="06FD86A0" w:rsidR="00776F86" w:rsidRPr="00E8752C" w:rsidRDefault="00776F86" w:rsidP="00BA2E9A">
      <w:pPr>
        <w:ind w:leftChars="0" w:left="0" w:firstLineChars="0" w:firstLine="720"/>
        <w:rPr>
          <w:bCs/>
        </w:rPr>
      </w:pPr>
      <w:r w:rsidRPr="00E8752C">
        <w:rPr>
          <w:bCs/>
        </w:rPr>
        <w:t>c) sample of academic writing and</w:t>
      </w:r>
    </w:p>
    <w:p w14:paraId="16FD1C68" w14:textId="6AB398E5" w:rsidR="00776F86" w:rsidRPr="00E8752C" w:rsidRDefault="00776F86" w:rsidP="00675E17">
      <w:pPr>
        <w:ind w:left="0" w:hanging="2"/>
        <w:rPr>
          <w:bCs/>
        </w:rPr>
      </w:pPr>
      <w:r w:rsidRPr="00E8752C">
        <w:rPr>
          <w:bCs/>
        </w:rPr>
        <w:t xml:space="preserve"> </w:t>
      </w:r>
      <w:r w:rsidR="00BA2E9A" w:rsidRPr="00E8752C">
        <w:rPr>
          <w:bCs/>
        </w:rPr>
        <w:tab/>
      </w:r>
      <w:r w:rsidRPr="00E8752C">
        <w:rPr>
          <w:bCs/>
        </w:rPr>
        <w:t xml:space="preserve">d) complete academic transcripts </w:t>
      </w:r>
    </w:p>
    <w:p w14:paraId="391B4AF6" w14:textId="7CBBBDBB" w:rsidR="00776F86" w:rsidRPr="00E8752C" w:rsidRDefault="00776F86" w:rsidP="00675E17">
      <w:pPr>
        <w:ind w:left="0" w:hanging="2"/>
        <w:rPr>
          <w:bCs/>
        </w:rPr>
      </w:pPr>
      <w:r w:rsidRPr="00E8752C">
        <w:rPr>
          <w:bCs/>
          <w:i/>
          <w:iCs/>
        </w:rPr>
        <w:t xml:space="preserve">The motivation letter must be no less than 1000 words and display knowledge and interest in issues of gender, </w:t>
      </w:r>
      <w:proofErr w:type="gramStart"/>
      <w:r w:rsidRPr="00E8752C">
        <w:rPr>
          <w:bCs/>
          <w:i/>
          <w:iCs/>
        </w:rPr>
        <w:t>religion</w:t>
      </w:r>
      <w:proofErr w:type="gramEnd"/>
      <w:r w:rsidRPr="00E8752C">
        <w:rPr>
          <w:bCs/>
          <w:i/>
          <w:iCs/>
        </w:rPr>
        <w:t xml:space="preserve"> and sexuality </w:t>
      </w:r>
    </w:p>
    <w:p w14:paraId="25C95862" w14:textId="77777777" w:rsidR="002148A4" w:rsidRPr="00E8752C" w:rsidRDefault="00220FDE">
      <w:pPr>
        <w:spacing w:before="120"/>
        <w:ind w:left="0" w:hanging="2"/>
      </w:pPr>
      <w:r w:rsidRPr="00E8752C">
        <w:rPr>
          <w:b/>
        </w:rPr>
        <w:t>Prescribed curriculum:</w:t>
      </w:r>
    </w:p>
    <w:p w14:paraId="6945DA49" w14:textId="77777777" w:rsidR="0031672E" w:rsidRPr="00E8752C" w:rsidRDefault="00220FDE" w:rsidP="00F572CB">
      <w:pPr>
        <w:ind w:left="0" w:hanging="2"/>
      </w:pPr>
      <w:r w:rsidRPr="00E8752C">
        <w:t xml:space="preserve">Master’s students are required to complete a minor dissertation (96 NQF credits), four </w:t>
      </w:r>
      <w:proofErr w:type="gramStart"/>
      <w:r w:rsidRPr="00E8752C">
        <w:t>compulsory  taught</w:t>
      </w:r>
      <w:proofErr w:type="gramEnd"/>
      <w:r w:rsidRPr="00E8752C">
        <w:t xml:space="preserve"> courses (72 NQF credits) and one elective taught course (24 NQF credits) which may be at HEQSF level 8 (4000 level).</w:t>
      </w:r>
      <w:r w:rsidR="00F572CB" w:rsidRPr="00E8752C">
        <w:t xml:space="preserve"> ). Courses are taken over two years/four semesters. </w:t>
      </w:r>
    </w:p>
    <w:p w14:paraId="02AB45CC" w14:textId="77777777" w:rsidR="009B32B6" w:rsidRPr="00E8752C" w:rsidRDefault="00F572CB" w:rsidP="00F572CB">
      <w:pPr>
        <w:ind w:left="0" w:hanging="2"/>
      </w:pPr>
      <w:r w:rsidRPr="00E8752C">
        <w:t>In semester one students take one compulsory core course (REL 5018F) and one elective (see list below). In semester two students take DOH5100S and the second core course (REL 501</w:t>
      </w:r>
    </w:p>
    <w:p w14:paraId="38506199" w14:textId="63FC058C" w:rsidR="002148A4" w:rsidRDefault="00F572CB" w:rsidP="00BA2E9A">
      <w:pPr>
        <w:ind w:left="0" w:hanging="2"/>
      </w:pPr>
      <w:r w:rsidRPr="00E8752C">
        <w:t>9S). In the first half of year two, (semester three) students register for DOH5100F. During year 2 students also register for the Minor Dissertation in both semesters. Year one requires regular in-person</w:t>
      </w:r>
      <w:r w:rsidRPr="00F572CB">
        <w:t xml:space="preserve"> attendance every week and year two will be offered in a minimum of four blocks.</w:t>
      </w:r>
    </w:p>
    <w:p w14:paraId="7EBCF4AF" w14:textId="77777777" w:rsidR="002148A4" w:rsidRDefault="002148A4" w:rsidP="00BA2E9A">
      <w:pPr>
        <w:ind w:leftChars="0" w:left="0" w:firstLineChars="0" w:firstLine="0"/>
      </w:pPr>
    </w:p>
    <w:p w14:paraId="3203D011" w14:textId="77777777" w:rsidR="002148A4" w:rsidRDefault="00220FDE">
      <w:pPr>
        <w:ind w:left="0" w:hanging="2"/>
      </w:pPr>
      <w:r>
        <w:rPr>
          <w:b/>
        </w:rPr>
        <w:t>Compulsory (core) course:</w:t>
      </w:r>
    </w:p>
    <w:tbl>
      <w:tblPr>
        <w:tblStyle w:val="a2"/>
        <w:tblW w:w="6706" w:type="dxa"/>
        <w:tblLayout w:type="fixed"/>
        <w:tblLook w:val="0000" w:firstRow="0" w:lastRow="0" w:firstColumn="0" w:lastColumn="0" w:noHBand="0" w:noVBand="0"/>
      </w:tblPr>
      <w:tblGrid>
        <w:gridCol w:w="1050"/>
        <w:gridCol w:w="5656"/>
      </w:tblGrid>
      <w:tr w:rsidR="002148A4" w14:paraId="18FBB362" w14:textId="77777777">
        <w:trPr>
          <w:tblHeader/>
        </w:trPr>
        <w:tc>
          <w:tcPr>
            <w:tcW w:w="1050" w:type="dxa"/>
          </w:tcPr>
          <w:p w14:paraId="5751E4A1" w14:textId="77777777" w:rsidR="002148A4" w:rsidRDefault="00220FDE">
            <w:pPr>
              <w:ind w:left="0" w:hanging="2"/>
            </w:pPr>
            <w:r>
              <w:t>Code</w:t>
            </w:r>
          </w:p>
        </w:tc>
        <w:tc>
          <w:tcPr>
            <w:tcW w:w="5656" w:type="dxa"/>
          </w:tcPr>
          <w:p w14:paraId="7BBCE720" w14:textId="77777777" w:rsidR="002148A4" w:rsidRDefault="00220FDE">
            <w:pPr>
              <w:tabs>
                <w:tab w:val="right" w:pos="4335"/>
                <w:tab w:val="right" w:pos="5360"/>
              </w:tabs>
              <w:ind w:left="0" w:hanging="2"/>
            </w:pPr>
            <w:r>
              <w:t>Course</w:t>
            </w:r>
            <w:r>
              <w:tab/>
              <w:t>NQF Credits</w:t>
            </w:r>
            <w:r>
              <w:tab/>
              <w:t>HEQSF Level</w:t>
            </w:r>
          </w:p>
        </w:tc>
      </w:tr>
      <w:tr w:rsidR="002148A4" w14:paraId="71396E4D" w14:textId="77777777">
        <w:tc>
          <w:tcPr>
            <w:tcW w:w="1050" w:type="dxa"/>
          </w:tcPr>
          <w:p w14:paraId="0B1D7AB7" w14:textId="77777777" w:rsidR="002148A4" w:rsidRDefault="00220FDE">
            <w:pPr>
              <w:ind w:left="0" w:hanging="2"/>
            </w:pPr>
            <w:r>
              <w:rPr>
                <w:b/>
              </w:rPr>
              <w:t>REL5003W</w:t>
            </w:r>
          </w:p>
        </w:tc>
        <w:tc>
          <w:tcPr>
            <w:tcW w:w="5656" w:type="dxa"/>
          </w:tcPr>
          <w:p w14:paraId="04F9763B" w14:textId="77777777" w:rsidR="002148A4" w:rsidRDefault="00220FDE">
            <w:pPr>
              <w:tabs>
                <w:tab w:val="right" w:pos="4335"/>
                <w:tab w:val="right" w:pos="5360"/>
              </w:tabs>
              <w:ind w:left="0" w:hanging="2"/>
            </w:pPr>
            <w:r>
              <w:t>Minor Dissertation</w:t>
            </w:r>
            <w:r>
              <w:tab/>
              <w:t>96</w:t>
            </w:r>
            <w:r>
              <w:tab/>
              <w:t>9</w:t>
            </w:r>
          </w:p>
        </w:tc>
      </w:tr>
      <w:tr w:rsidR="002148A4" w14:paraId="37C99E7E" w14:textId="77777777">
        <w:tc>
          <w:tcPr>
            <w:tcW w:w="1050" w:type="dxa"/>
          </w:tcPr>
          <w:p w14:paraId="43497B01" w14:textId="77777777" w:rsidR="002148A4" w:rsidRDefault="00220FDE">
            <w:pPr>
              <w:ind w:left="0" w:hanging="2"/>
            </w:pPr>
            <w:r>
              <w:rPr>
                <w:b/>
              </w:rPr>
              <w:t>REL5018F</w:t>
            </w:r>
          </w:p>
        </w:tc>
        <w:tc>
          <w:tcPr>
            <w:tcW w:w="5656" w:type="dxa"/>
          </w:tcPr>
          <w:p w14:paraId="7500B917" w14:textId="77777777" w:rsidR="002148A4" w:rsidRDefault="00220FDE">
            <w:pPr>
              <w:tabs>
                <w:tab w:val="right" w:pos="4335"/>
                <w:tab w:val="right" w:pos="5360"/>
              </w:tabs>
              <w:ind w:left="0" w:hanging="2"/>
            </w:pPr>
            <w:r>
              <w:t>Religion and Gender</w:t>
            </w:r>
            <w:r>
              <w:tab/>
              <w:t>24</w:t>
            </w:r>
            <w:r>
              <w:tab/>
              <w:t>9</w:t>
            </w:r>
          </w:p>
        </w:tc>
      </w:tr>
      <w:tr w:rsidR="002148A4" w14:paraId="145D24A5" w14:textId="77777777">
        <w:tc>
          <w:tcPr>
            <w:tcW w:w="1050" w:type="dxa"/>
          </w:tcPr>
          <w:p w14:paraId="4CD21A6B" w14:textId="77777777" w:rsidR="002148A4" w:rsidRDefault="00220FDE">
            <w:pPr>
              <w:ind w:left="0" w:hanging="2"/>
            </w:pPr>
            <w:r>
              <w:rPr>
                <w:b/>
              </w:rPr>
              <w:t>REL5091S</w:t>
            </w:r>
          </w:p>
        </w:tc>
        <w:tc>
          <w:tcPr>
            <w:tcW w:w="5656" w:type="dxa"/>
          </w:tcPr>
          <w:p w14:paraId="334C6220" w14:textId="77777777" w:rsidR="002148A4" w:rsidRDefault="00220FDE">
            <w:pPr>
              <w:tabs>
                <w:tab w:val="right" w:pos="4335"/>
                <w:tab w:val="right" w:pos="5360"/>
              </w:tabs>
              <w:ind w:left="0" w:hanging="2"/>
            </w:pPr>
            <w:r>
              <w:t>Explorations in Islam                                                                      24                        9</w:t>
            </w:r>
          </w:p>
        </w:tc>
      </w:tr>
      <w:tr w:rsidR="002148A4" w14:paraId="5BF14855" w14:textId="77777777">
        <w:tc>
          <w:tcPr>
            <w:tcW w:w="1050" w:type="dxa"/>
          </w:tcPr>
          <w:p w14:paraId="54537833" w14:textId="77777777" w:rsidR="002148A4" w:rsidRDefault="00220FDE">
            <w:pPr>
              <w:ind w:left="0" w:hanging="2"/>
              <w:rPr>
                <w:b/>
              </w:rPr>
            </w:pPr>
            <w:r>
              <w:rPr>
                <w:b/>
              </w:rPr>
              <w:t>DOH5100S</w:t>
            </w:r>
          </w:p>
        </w:tc>
        <w:tc>
          <w:tcPr>
            <w:tcW w:w="5656" w:type="dxa"/>
          </w:tcPr>
          <w:p w14:paraId="21372774" w14:textId="77777777" w:rsidR="002148A4" w:rsidRDefault="00220FDE">
            <w:pPr>
              <w:tabs>
                <w:tab w:val="right" w:pos="4335"/>
                <w:tab w:val="right" w:pos="5360"/>
              </w:tabs>
              <w:ind w:left="0" w:hanging="2"/>
            </w:pPr>
            <w:r>
              <w:t>IGS: Research Methods A                                                              12                        9</w:t>
            </w:r>
          </w:p>
        </w:tc>
      </w:tr>
      <w:tr w:rsidR="002148A4" w14:paraId="1A4D3393" w14:textId="77777777">
        <w:tc>
          <w:tcPr>
            <w:tcW w:w="1050" w:type="dxa"/>
          </w:tcPr>
          <w:p w14:paraId="5270D1C0" w14:textId="77777777" w:rsidR="002148A4" w:rsidRDefault="00220FDE">
            <w:pPr>
              <w:ind w:left="0" w:hanging="2"/>
              <w:rPr>
                <w:b/>
              </w:rPr>
            </w:pPr>
            <w:r>
              <w:rPr>
                <w:b/>
              </w:rPr>
              <w:t>DOH5101F</w:t>
            </w:r>
          </w:p>
        </w:tc>
        <w:tc>
          <w:tcPr>
            <w:tcW w:w="5656" w:type="dxa"/>
          </w:tcPr>
          <w:p w14:paraId="4D2B89AB" w14:textId="77777777" w:rsidR="002148A4" w:rsidRDefault="00220FDE">
            <w:pPr>
              <w:tabs>
                <w:tab w:val="right" w:pos="4335"/>
                <w:tab w:val="right" w:pos="5360"/>
              </w:tabs>
              <w:ind w:left="0" w:hanging="2"/>
            </w:pPr>
            <w:r>
              <w:t>IGS: Research Methods B                                                              12                        9</w:t>
            </w:r>
          </w:p>
        </w:tc>
      </w:tr>
    </w:tbl>
    <w:p w14:paraId="27F9CF73" w14:textId="10FA97FF" w:rsidR="002148A4" w:rsidRDefault="00220FDE">
      <w:pPr>
        <w:spacing w:before="120"/>
        <w:ind w:left="0" w:hanging="2"/>
        <w:jc w:val="left"/>
      </w:pPr>
      <w:r>
        <w:rPr>
          <w:b/>
        </w:rPr>
        <w:lastRenderedPageBreak/>
        <w:t>Elective courses:</w:t>
      </w:r>
      <w:r>
        <w:t xml:space="preserve"> </w:t>
      </w:r>
    </w:p>
    <w:p w14:paraId="78A5C483" w14:textId="77777777" w:rsidR="00F67FD1" w:rsidRDefault="00F67FD1">
      <w:pPr>
        <w:spacing w:before="120"/>
        <w:ind w:left="0" w:hanging="2"/>
        <w:jc w:val="left"/>
      </w:pPr>
    </w:p>
    <w:p w14:paraId="35982CF8" w14:textId="5A14AA85" w:rsidR="002148A4" w:rsidRDefault="00220FDE" w:rsidP="00F67FD1">
      <w:pPr>
        <w:ind w:leftChars="0" w:left="0" w:firstLineChars="0" w:firstLine="0"/>
      </w:pPr>
      <w:r>
        <w:t>The elective must be taken in the first semester of first year of the degree The el</w:t>
      </w:r>
      <w:r w:rsidR="0086698C">
        <w:t>e</w:t>
      </w:r>
      <w:r>
        <w:t xml:space="preserve">ctive may be one of the following courses from Department of African Feminist Studies or Department for the Study of Religions which provides a disciplinary concentration in a chosen field or one course from other specialisations offered within the </w:t>
      </w:r>
      <w:proofErr w:type="gramStart"/>
      <w:r>
        <w:t>Faculty</w:t>
      </w:r>
      <w:proofErr w:type="gramEnd"/>
      <w:r>
        <w:t xml:space="preserve">. This may be based outside of Religion of </w:t>
      </w:r>
      <w:r w:rsidR="0086698C">
        <w:t>Feminist Studies</w:t>
      </w:r>
      <w:r>
        <w:t xml:space="preserve">, providing the course relates to the general focus of the research project. </w:t>
      </w:r>
    </w:p>
    <w:p w14:paraId="2A01F6CB" w14:textId="77777777" w:rsidR="002148A4" w:rsidRDefault="002148A4">
      <w:pPr>
        <w:ind w:left="0" w:hanging="2"/>
      </w:pPr>
    </w:p>
    <w:tbl>
      <w:tblPr>
        <w:tblStyle w:val="a3"/>
        <w:tblW w:w="6706" w:type="dxa"/>
        <w:tblLayout w:type="fixed"/>
        <w:tblLook w:val="0000" w:firstRow="0" w:lastRow="0" w:firstColumn="0" w:lastColumn="0" w:noHBand="0" w:noVBand="0"/>
      </w:tblPr>
      <w:tblGrid>
        <w:gridCol w:w="1050"/>
        <w:gridCol w:w="5656"/>
      </w:tblGrid>
      <w:tr w:rsidR="002148A4" w14:paraId="4BC8BA88" w14:textId="77777777">
        <w:trPr>
          <w:tblHeader/>
        </w:trPr>
        <w:tc>
          <w:tcPr>
            <w:tcW w:w="1050" w:type="dxa"/>
          </w:tcPr>
          <w:p w14:paraId="28659547" w14:textId="77777777" w:rsidR="002148A4" w:rsidRDefault="00220FDE">
            <w:pPr>
              <w:ind w:left="0" w:hanging="2"/>
            </w:pPr>
            <w:r>
              <w:t>Code</w:t>
            </w:r>
          </w:p>
        </w:tc>
        <w:tc>
          <w:tcPr>
            <w:tcW w:w="5656" w:type="dxa"/>
          </w:tcPr>
          <w:p w14:paraId="5C1C7BDD" w14:textId="77777777" w:rsidR="002148A4" w:rsidRDefault="00220FDE">
            <w:pPr>
              <w:tabs>
                <w:tab w:val="right" w:pos="4335"/>
                <w:tab w:val="right" w:pos="5360"/>
              </w:tabs>
              <w:ind w:left="0" w:hanging="2"/>
            </w:pPr>
            <w:r>
              <w:t>Course</w:t>
            </w:r>
            <w:r>
              <w:tab/>
              <w:t>NQF Credits</w:t>
            </w:r>
            <w:r>
              <w:tab/>
              <w:t>HEQSF Level</w:t>
            </w:r>
          </w:p>
        </w:tc>
      </w:tr>
      <w:tr w:rsidR="002148A4" w14:paraId="293EA3BE" w14:textId="77777777">
        <w:tc>
          <w:tcPr>
            <w:tcW w:w="1050" w:type="dxa"/>
          </w:tcPr>
          <w:p w14:paraId="6EA8C6CD" w14:textId="77777777" w:rsidR="002148A4" w:rsidRDefault="00220FDE">
            <w:pPr>
              <w:ind w:left="0" w:hanging="2"/>
            </w:pPr>
            <w:r>
              <w:rPr>
                <w:b/>
              </w:rPr>
              <w:t>REL5117F</w:t>
            </w:r>
          </w:p>
        </w:tc>
        <w:tc>
          <w:tcPr>
            <w:tcW w:w="5656" w:type="dxa"/>
          </w:tcPr>
          <w:p w14:paraId="5BDF86AE" w14:textId="77777777" w:rsidR="002148A4" w:rsidRDefault="00220FDE">
            <w:pPr>
              <w:tabs>
                <w:tab w:val="right" w:pos="4335"/>
                <w:tab w:val="right" w:pos="5360"/>
              </w:tabs>
              <w:ind w:left="0" w:hanging="2"/>
            </w:pPr>
            <w:r>
              <w:t>Critical Terms in the Study of Religions 1</w:t>
            </w:r>
            <w:r>
              <w:tab/>
              <w:t>24</w:t>
            </w:r>
            <w:r>
              <w:tab/>
              <w:t>9</w:t>
            </w:r>
          </w:p>
        </w:tc>
      </w:tr>
      <w:tr w:rsidR="002148A4" w14:paraId="73D3C25F" w14:textId="77777777">
        <w:tc>
          <w:tcPr>
            <w:tcW w:w="1050" w:type="dxa"/>
          </w:tcPr>
          <w:p w14:paraId="631C8464" w14:textId="77777777" w:rsidR="002148A4" w:rsidRDefault="00220FDE">
            <w:pPr>
              <w:ind w:left="0" w:hanging="2"/>
              <w:rPr>
                <w:b/>
              </w:rPr>
            </w:pPr>
            <w:r>
              <w:rPr>
                <w:b/>
              </w:rPr>
              <w:t>REL5115F</w:t>
            </w:r>
          </w:p>
        </w:tc>
        <w:tc>
          <w:tcPr>
            <w:tcW w:w="5656" w:type="dxa"/>
          </w:tcPr>
          <w:p w14:paraId="580FDE66" w14:textId="77777777" w:rsidR="002148A4" w:rsidRDefault="00220FDE">
            <w:pPr>
              <w:tabs>
                <w:tab w:val="right" w:pos="4335"/>
                <w:tab w:val="right" w:pos="5360"/>
              </w:tabs>
              <w:ind w:left="0" w:hanging="2"/>
            </w:pPr>
            <w:r>
              <w:t>Islamic Studies                                                                                24                        9</w:t>
            </w:r>
          </w:p>
        </w:tc>
      </w:tr>
      <w:tr w:rsidR="002148A4" w14:paraId="4015AE4E" w14:textId="77777777">
        <w:tc>
          <w:tcPr>
            <w:tcW w:w="1050" w:type="dxa"/>
          </w:tcPr>
          <w:p w14:paraId="1DD4B61E" w14:textId="77777777" w:rsidR="002148A4" w:rsidRDefault="00220FDE">
            <w:pPr>
              <w:ind w:left="0" w:hanging="2"/>
            </w:pPr>
            <w:r>
              <w:rPr>
                <w:b/>
              </w:rPr>
              <w:t>AFS5104F</w:t>
            </w:r>
          </w:p>
        </w:tc>
        <w:tc>
          <w:tcPr>
            <w:tcW w:w="5656" w:type="dxa"/>
          </w:tcPr>
          <w:p w14:paraId="045B5D44" w14:textId="77777777" w:rsidR="002148A4" w:rsidRDefault="00220FDE">
            <w:pPr>
              <w:tabs>
                <w:tab w:val="right" w:pos="4335"/>
                <w:tab w:val="right" w:pos="5360"/>
              </w:tabs>
              <w:ind w:left="0" w:hanging="2"/>
            </w:pPr>
            <w:r>
              <w:t>Contemporary African Feminist Theorisation</w:t>
            </w:r>
            <w:r>
              <w:tab/>
              <w:t>24</w:t>
            </w:r>
            <w:r>
              <w:tab/>
              <w:t>9</w:t>
            </w:r>
          </w:p>
        </w:tc>
      </w:tr>
      <w:tr w:rsidR="002148A4" w14:paraId="1C48408B" w14:textId="77777777">
        <w:tc>
          <w:tcPr>
            <w:tcW w:w="1050" w:type="dxa"/>
          </w:tcPr>
          <w:p w14:paraId="1ACCAD72" w14:textId="77777777" w:rsidR="002148A4" w:rsidRDefault="00220FDE">
            <w:pPr>
              <w:ind w:left="0" w:hanging="2"/>
            </w:pPr>
            <w:r>
              <w:rPr>
                <w:b/>
              </w:rPr>
              <w:t>AFS4106F</w:t>
            </w:r>
          </w:p>
        </w:tc>
        <w:tc>
          <w:tcPr>
            <w:tcW w:w="5656" w:type="dxa"/>
          </w:tcPr>
          <w:p w14:paraId="3926B05A" w14:textId="77777777" w:rsidR="002148A4" w:rsidRDefault="00220FDE">
            <w:pPr>
              <w:tabs>
                <w:tab w:val="right" w:pos="4335"/>
                <w:tab w:val="right" w:pos="5360"/>
              </w:tabs>
              <w:ind w:left="0" w:hanging="2"/>
            </w:pPr>
            <w:r>
              <w:t>Introduction to Gender and Transformation                                    24                       9</w:t>
            </w:r>
          </w:p>
        </w:tc>
      </w:tr>
    </w:tbl>
    <w:p w14:paraId="782DD2BD" w14:textId="77777777" w:rsidR="00F67FD1" w:rsidRDefault="00F67FD1" w:rsidP="0086698C">
      <w:pPr>
        <w:pStyle w:val="NoSpacing"/>
        <w:ind w:left="0" w:hanging="2"/>
        <w:rPr>
          <w:rFonts w:eastAsia="Calibri"/>
          <w:b/>
        </w:rPr>
      </w:pPr>
    </w:p>
    <w:p w14:paraId="778D6495" w14:textId="4AAA0926" w:rsidR="0086698C" w:rsidRPr="0086698C" w:rsidRDefault="0086698C" w:rsidP="0086698C">
      <w:pPr>
        <w:pStyle w:val="NoSpacing"/>
        <w:ind w:left="0" w:hanging="2"/>
        <w:rPr>
          <w:rFonts w:eastAsia="Calibri"/>
          <w:b/>
        </w:rPr>
      </w:pPr>
      <w:r w:rsidRPr="0086698C">
        <w:rPr>
          <w:rFonts w:eastAsia="Calibri"/>
          <w:b/>
        </w:rPr>
        <w:t>DOH5100F Islam, Gender &amp; Sexuality: Research Method and Design A</w:t>
      </w:r>
    </w:p>
    <w:p w14:paraId="06589C92" w14:textId="77777777" w:rsidR="0086698C" w:rsidRDefault="0086698C" w:rsidP="0086698C">
      <w:pPr>
        <w:pStyle w:val="NoSpacing"/>
        <w:ind w:left="0" w:hanging="2"/>
        <w:rPr>
          <w:rFonts w:eastAsia="Calibri"/>
        </w:rPr>
      </w:pPr>
      <w:r>
        <w:rPr>
          <w:rFonts w:eastAsia="Calibri"/>
        </w:rPr>
        <w:t xml:space="preserve">Course Description: This course aims to provide critical engagement on epistemology and research methodology in the study of gender, </w:t>
      </w:r>
      <w:proofErr w:type="gramStart"/>
      <w:r>
        <w:rPr>
          <w:rFonts w:eastAsia="Calibri"/>
        </w:rPr>
        <w:t>sexuality</w:t>
      </w:r>
      <w:proofErr w:type="gramEnd"/>
      <w:r>
        <w:rPr>
          <w:rFonts w:eastAsia="Calibri"/>
        </w:rPr>
        <w:t xml:space="preserve"> and Islam. It seeks to provide students with the theoretical and methodological tools to develop a thesis proposal which is informed by the interdisciplinary insights at the convergence of the study of gender, </w:t>
      </w:r>
      <w:proofErr w:type="gramStart"/>
      <w:r>
        <w:rPr>
          <w:rFonts w:eastAsia="Calibri"/>
        </w:rPr>
        <w:t>sexuality</w:t>
      </w:r>
      <w:proofErr w:type="gramEnd"/>
      <w:r>
        <w:rPr>
          <w:rFonts w:eastAsia="Calibri"/>
        </w:rPr>
        <w:t xml:space="preserve"> and Islam. It aims to support </w:t>
      </w:r>
      <w:proofErr w:type="gramStart"/>
      <w:r>
        <w:rPr>
          <w:rFonts w:eastAsia="Calibri"/>
        </w:rPr>
        <w:t>Masters</w:t>
      </w:r>
      <w:proofErr w:type="gramEnd"/>
      <w:r>
        <w:rPr>
          <w:rFonts w:eastAsia="Calibri"/>
        </w:rPr>
        <w:t xml:space="preserve"> level researchers in religious studies and gender studies in the design, and implementation of their individual research projects, as well to ensure a peer-based cohort of young scholars capable of critical and engaged discussion on research processes within an African context.</w:t>
      </w:r>
    </w:p>
    <w:p w14:paraId="107B4B02" w14:textId="77777777" w:rsidR="0086698C" w:rsidRPr="0086698C" w:rsidRDefault="0086698C" w:rsidP="0086698C">
      <w:pPr>
        <w:pStyle w:val="NoSpacing"/>
        <w:ind w:left="0" w:hanging="2"/>
        <w:rPr>
          <w:rFonts w:eastAsia="Calibri"/>
        </w:rPr>
      </w:pPr>
      <w:r w:rsidRPr="0086698C">
        <w:rPr>
          <w:rFonts w:eastAsia="Calibri"/>
        </w:rPr>
        <w:t xml:space="preserve">Assessment: Participation: 30%, Paper 1: 10%, Paper 2: 10%, Proposal: 50% </w:t>
      </w:r>
    </w:p>
    <w:p w14:paraId="64F94784" w14:textId="77777777" w:rsidR="0086698C" w:rsidRPr="0086698C" w:rsidRDefault="0086698C" w:rsidP="0086698C">
      <w:pPr>
        <w:pStyle w:val="NoSpacing"/>
        <w:ind w:left="0" w:hanging="2"/>
        <w:rPr>
          <w:rFonts w:eastAsia="Calibri"/>
        </w:rPr>
      </w:pPr>
    </w:p>
    <w:p w14:paraId="4A399135" w14:textId="77777777" w:rsidR="0086698C" w:rsidRPr="0086698C" w:rsidRDefault="0086698C" w:rsidP="0086698C">
      <w:pPr>
        <w:pStyle w:val="NoSpacing"/>
        <w:ind w:left="0" w:hanging="2"/>
        <w:rPr>
          <w:rFonts w:eastAsia="Calibri"/>
          <w:b/>
        </w:rPr>
      </w:pPr>
      <w:r w:rsidRPr="0086698C">
        <w:rPr>
          <w:rFonts w:eastAsia="Calibri"/>
          <w:b/>
        </w:rPr>
        <w:t>DOH5101S Islam, Gender &amp; Sexuality: Research Method and Design B</w:t>
      </w:r>
    </w:p>
    <w:p w14:paraId="1D847A91" w14:textId="77777777" w:rsidR="0086698C" w:rsidRPr="0086698C" w:rsidRDefault="0086698C" w:rsidP="0086698C">
      <w:pPr>
        <w:pStyle w:val="NoSpacing"/>
        <w:ind w:left="0" w:hanging="2"/>
        <w:rPr>
          <w:rFonts w:eastAsia="Calibri"/>
        </w:rPr>
      </w:pPr>
      <w:r w:rsidRPr="0086698C">
        <w:rPr>
          <w:rFonts w:eastAsia="Calibri"/>
        </w:rPr>
        <w:t xml:space="preserve">Course Description: This course aims to support and develop critical research skills in the study of Islam, gender, and sexuality initiated in Research Methods A. The course will support </w:t>
      </w:r>
      <w:proofErr w:type="gramStart"/>
      <w:r w:rsidRPr="0086698C">
        <w:rPr>
          <w:rFonts w:eastAsia="Calibri"/>
        </w:rPr>
        <w:t>Masters</w:t>
      </w:r>
      <w:proofErr w:type="gramEnd"/>
      <w:r w:rsidRPr="0086698C">
        <w:rPr>
          <w:rFonts w:eastAsia="Calibri"/>
        </w:rPr>
        <w:t xml:space="preserve"> students in their research process, by developing and refining core epistemological, theoretical, methodological skills in African feminist approaches to the study of Islam. Students are guided in the processes of data collection, data analysis and developing research findings through the course of dissertation writing. Following from Research Methods A, the course will ensure a peer-based cohort of young scholars capable of critical and engaged discussion on research processes within an African context. Participation: 30%, Paper 1: 30%, Paper 2 and Presentation : 40%</w:t>
      </w:r>
    </w:p>
    <w:p w14:paraId="187C361D" w14:textId="48ED3268" w:rsidR="0086698C" w:rsidRDefault="0086698C">
      <w:pPr>
        <w:suppressAutoHyphens w:val="0"/>
        <w:spacing w:line="240" w:lineRule="auto"/>
        <w:ind w:leftChars="0" w:left="0" w:firstLineChars="0" w:firstLine="0"/>
        <w:textDirection w:val="lrTb"/>
        <w:textAlignment w:val="auto"/>
        <w:outlineLvl w:val="9"/>
        <w:rPr>
          <w:rFonts w:ascii="Poppins" w:eastAsia="Poppins" w:hAnsi="Poppins" w:cs="Poppins"/>
          <w:b/>
          <w:sz w:val="22"/>
          <w:szCs w:val="22"/>
        </w:rPr>
      </w:pPr>
    </w:p>
    <w:sectPr w:rsidR="0086698C">
      <w:pgSz w:w="8391" w:h="11907"/>
      <w:pgMar w:top="1134" w:right="737" w:bottom="680" w:left="1190"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altName w:val="Times New Roman"/>
    <w:panose1 w:val="02020603050405020304"/>
    <w:charset w:val="00"/>
    <w:family w:val="roman"/>
    <w:pitch w:val="variable"/>
    <w:sig w:usb0="E0002AFF" w:usb1="C0007843" w:usb2="00000009" w:usb3="00000000" w:csb0="000001FF" w:csb1="00000000"/>
  </w:font>
  <w:font w:name="Futura BdCn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54B"/>
    <w:multiLevelType w:val="multilevel"/>
    <w:tmpl w:val="D96A6BC2"/>
    <w:lvl w:ilvl="0">
      <w:start w:val="1"/>
      <w:numFmt w:val="bullet"/>
      <w:lvlText w:val="●"/>
      <w:lvlJc w:val="left"/>
      <w:pPr>
        <w:ind w:left="108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E4768DB"/>
    <w:multiLevelType w:val="multilevel"/>
    <w:tmpl w:val="F13056BE"/>
    <w:lvl w:ilvl="0">
      <w:start w:val="1"/>
      <w:numFmt w:val="lowerLetter"/>
      <w:lvlText w:val="(%1)"/>
      <w:lvlJc w:val="left"/>
      <w:pPr>
        <w:ind w:left="720" w:hanging="360"/>
      </w:pPr>
      <w:rPr>
        <w:rFonts w:ascii="Times New Roman" w:eastAsia="Times New Roman" w:hAnsi="Times New Roman" w:cs="Times New Roman"/>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157D7F89"/>
    <w:multiLevelType w:val="multilevel"/>
    <w:tmpl w:val="15500E5A"/>
    <w:lvl w:ilvl="0">
      <w:start w:val="1"/>
      <w:numFmt w:val="bullet"/>
      <w:lvlText w:val="●"/>
      <w:lvlJc w:val="left"/>
      <w:pPr>
        <w:ind w:left="36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15:restartNumberingAfterBreak="0">
    <w:nsid w:val="1A625D76"/>
    <w:multiLevelType w:val="multilevel"/>
    <w:tmpl w:val="6644B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EF34B0"/>
    <w:multiLevelType w:val="multilevel"/>
    <w:tmpl w:val="EB50F3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710560A"/>
    <w:multiLevelType w:val="multilevel"/>
    <w:tmpl w:val="09EE32EC"/>
    <w:lvl w:ilvl="0">
      <w:start w:val="3"/>
      <w:numFmt w:val="lowerLetter"/>
      <w:lvlText w:val="(%1)"/>
      <w:lvlJc w:val="left"/>
      <w:pPr>
        <w:ind w:left="720" w:hanging="360"/>
      </w:pPr>
      <w:rPr>
        <w:rFonts w:ascii="Times New Roman" w:eastAsia="Times New Roman" w:hAnsi="Times New Roman" w:cs="Times New Roman"/>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78F94AFD"/>
    <w:multiLevelType w:val="multilevel"/>
    <w:tmpl w:val="1B4210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A4"/>
    <w:rsid w:val="0001323A"/>
    <w:rsid w:val="0006729C"/>
    <w:rsid w:val="002148A4"/>
    <w:rsid w:val="00220FDE"/>
    <w:rsid w:val="002C128B"/>
    <w:rsid w:val="0031672E"/>
    <w:rsid w:val="00675E17"/>
    <w:rsid w:val="00776F86"/>
    <w:rsid w:val="0086698C"/>
    <w:rsid w:val="008C1615"/>
    <w:rsid w:val="009B32B6"/>
    <w:rsid w:val="00AC2803"/>
    <w:rsid w:val="00AF27AD"/>
    <w:rsid w:val="00BA2E9A"/>
    <w:rsid w:val="00C45901"/>
    <w:rsid w:val="00D421F4"/>
    <w:rsid w:val="00DC05D4"/>
    <w:rsid w:val="00E8752C"/>
    <w:rsid w:val="00F572CB"/>
    <w:rsid w:val="00F67FD1"/>
    <w:rsid w:val="00F936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3F62"/>
  <w15:docId w15:val="{E69512CC-1071-4038-B9C5-37C4FF14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6"/>
        <w:szCs w:val="16"/>
        <w:lang w:val="en-GB" w:eastAsia="en-ZA"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18"/>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Heading1">
    <w:name w:val="cs Heading 1"/>
    <w:basedOn w:val="Normal"/>
    <w:pPr>
      <w:pageBreakBefore/>
      <w:spacing w:after="60"/>
      <w:jc w:val="left"/>
    </w:pPr>
    <w:rPr>
      <w:rFonts w:ascii="Futura BdCn BT" w:hAnsi="Futura BdCn BT" w:cs="Futura BdCn BT"/>
      <w:b/>
      <w:caps/>
      <w:sz w:val="32"/>
    </w:rPr>
  </w:style>
  <w:style w:type="character" w:customStyle="1" w:styleId="csHeading1Char">
    <w:name w:val="cs Heading 1 Char"/>
    <w:rPr>
      <w:rFonts w:ascii="Futura BdCn BT" w:hAnsi="Futura BdCn BT" w:cs="Futura BdCn BT"/>
      <w:b/>
      <w:caps/>
      <w:w w:val="100"/>
      <w:position w:val="-1"/>
      <w:sz w:val="32"/>
      <w:effect w:val="none"/>
      <w:vertAlign w:val="baseline"/>
      <w:cs w:val="0"/>
      <w:em w:val="none"/>
    </w:rPr>
  </w:style>
  <w:style w:type="paragraph" w:customStyle="1" w:styleId="csHeading15">
    <w:name w:val="cs Heading 1_5"/>
    <w:basedOn w:val="Normal"/>
    <w:pPr>
      <w:spacing w:after="60"/>
      <w:jc w:val="left"/>
    </w:pPr>
    <w:rPr>
      <w:rFonts w:ascii="Futura BdCn BT" w:hAnsi="Futura BdCn BT" w:cs="Futura BdCn BT"/>
      <w:b/>
      <w:caps/>
      <w:sz w:val="28"/>
    </w:rPr>
  </w:style>
  <w:style w:type="character" w:customStyle="1" w:styleId="csHeading15Char">
    <w:name w:val="cs Heading 1_5 Char"/>
    <w:rPr>
      <w:rFonts w:ascii="Futura BdCn BT" w:hAnsi="Futura BdCn BT" w:cs="Futura BdCn BT"/>
      <w:b/>
      <w:caps/>
      <w:w w:val="100"/>
      <w:position w:val="-1"/>
      <w:sz w:val="28"/>
      <w:effect w:val="none"/>
      <w:vertAlign w:val="baseline"/>
      <w:cs w:val="0"/>
      <w:em w:val="none"/>
    </w:rPr>
  </w:style>
  <w:style w:type="paragraph" w:customStyle="1" w:styleId="csHeading2">
    <w:name w:val="cs Heading 2"/>
    <w:basedOn w:val="Normal"/>
    <w:pPr>
      <w:jc w:val="left"/>
    </w:pPr>
    <w:rPr>
      <w:rFonts w:ascii="Futura BdCn BT" w:hAnsi="Futura BdCn BT" w:cs="Futura BdCn BT"/>
      <w:b/>
      <w:sz w:val="28"/>
    </w:rPr>
  </w:style>
  <w:style w:type="character" w:customStyle="1" w:styleId="csHeading2Char">
    <w:name w:val="cs Heading 2 Char"/>
    <w:rPr>
      <w:rFonts w:ascii="Futura BdCn BT" w:hAnsi="Futura BdCn BT" w:cs="Futura BdCn BT"/>
      <w:b/>
      <w:w w:val="100"/>
      <w:position w:val="-1"/>
      <w:sz w:val="28"/>
      <w:effect w:val="none"/>
      <w:vertAlign w:val="baseline"/>
      <w:cs w:val="0"/>
      <w:em w:val="none"/>
    </w:rPr>
  </w:style>
  <w:style w:type="paragraph" w:customStyle="1" w:styleId="csHeading3">
    <w:name w:val="cs Heading 3"/>
    <w:basedOn w:val="Normal"/>
    <w:pPr>
      <w:jc w:val="left"/>
    </w:pPr>
    <w:rPr>
      <w:rFonts w:ascii="Futura BdCn BT" w:hAnsi="Futura BdCn BT" w:cs="Futura BdCn BT"/>
      <w:b/>
      <w:sz w:val="22"/>
    </w:rPr>
  </w:style>
  <w:style w:type="character" w:customStyle="1" w:styleId="csHeading3Char">
    <w:name w:val="cs Heading 3 Char"/>
    <w:rPr>
      <w:rFonts w:ascii="Futura BdCn BT" w:hAnsi="Futura BdCn BT" w:cs="Futura BdCn BT"/>
      <w:b/>
      <w:w w:val="100"/>
      <w:position w:val="-1"/>
      <w:sz w:val="22"/>
      <w:effect w:val="none"/>
      <w:vertAlign w:val="baseline"/>
      <w:cs w:val="0"/>
      <w:em w:val="none"/>
    </w:rPr>
  </w:style>
  <w:style w:type="paragraph" w:customStyle="1" w:styleId="csHeading35">
    <w:name w:val="cs Heading 3_5"/>
    <w:basedOn w:val="Normal"/>
    <w:pPr>
      <w:jc w:val="left"/>
    </w:pPr>
    <w:rPr>
      <w:rFonts w:ascii="Futura BdCn BT" w:hAnsi="Futura BdCn BT" w:cs="Futura BdCn BT"/>
      <w:sz w:val="20"/>
    </w:rPr>
  </w:style>
  <w:style w:type="character" w:customStyle="1" w:styleId="csHeading35Char">
    <w:name w:val="cs Heading 3_5 Char"/>
    <w:rPr>
      <w:rFonts w:ascii="Futura BdCn BT" w:hAnsi="Futura BdCn BT" w:cs="Futura BdCn BT"/>
      <w:w w:val="100"/>
      <w:position w:val="-1"/>
      <w:sz w:val="20"/>
      <w:effect w:val="none"/>
      <w:vertAlign w:val="baseline"/>
      <w:cs w:val="0"/>
      <w:em w:val="none"/>
    </w:rPr>
  </w:style>
  <w:style w:type="paragraph" w:customStyle="1" w:styleId="csHeading4">
    <w:name w:val="cs Heading 4"/>
    <w:basedOn w:val="Normal"/>
    <w:pPr>
      <w:jc w:val="left"/>
    </w:pPr>
    <w:rPr>
      <w:b/>
      <w:sz w:val="18"/>
    </w:rPr>
  </w:style>
  <w:style w:type="character" w:customStyle="1" w:styleId="csHeading4Char">
    <w:name w:val="cs Heading 4 Char"/>
    <w:rPr>
      <w:b/>
      <w:w w:val="100"/>
      <w:position w:val="-1"/>
      <w:sz w:val="18"/>
      <w:effect w:val="none"/>
      <w:vertAlign w:val="baseline"/>
      <w:cs w:val="0"/>
      <w:em w:val="none"/>
    </w:rPr>
  </w:style>
  <w:style w:type="paragraph" w:customStyle="1" w:styleId="csHeading5">
    <w:name w:val="cs Heading 5"/>
    <w:basedOn w:val="Normal"/>
    <w:pPr>
      <w:jc w:val="left"/>
    </w:pPr>
    <w:rPr>
      <w:caps/>
      <w:sz w:val="18"/>
    </w:rPr>
  </w:style>
  <w:style w:type="character" w:customStyle="1" w:styleId="csHeading5Char">
    <w:name w:val="cs Heading 5 Char"/>
    <w:rPr>
      <w:caps/>
      <w:w w:val="100"/>
      <w:position w:val="-1"/>
      <w:sz w:val="18"/>
      <w:effect w:val="none"/>
      <w:vertAlign w:val="baseline"/>
      <w:cs w:val="0"/>
      <w:em w:val="none"/>
    </w:rPr>
  </w:style>
  <w:style w:type="paragraph" w:customStyle="1" w:styleId="csHeading25">
    <w:name w:val="cs Heading 2_5"/>
    <w:basedOn w:val="Normal"/>
    <w:pPr>
      <w:jc w:val="left"/>
    </w:pPr>
    <w:rPr>
      <w:rFonts w:ascii="Futura BdCn BT" w:hAnsi="Futura BdCn BT" w:cs="Futura BdCn BT"/>
      <w:b/>
      <w:sz w:val="26"/>
    </w:rPr>
  </w:style>
  <w:style w:type="character" w:customStyle="1" w:styleId="csHeading25Char">
    <w:name w:val="cs Heading 2_5 Char"/>
    <w:rPr>
      <w:rFonts w:ascii="Futura BdCn BT" w:hAnsi="Futura BdCn BT" w:cs="Futura BdCn BT"/>
      <w:b/>
      <w:w w:val="100"/>
      <w:position w:val="-1"/>
      <w:sz w:val="2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NoSpacing">
    <w:name w:val="No Spacing"/>
    <w:uiPriority w:val="1"/>
    <w:qFormat/>
    <w:rsid w:val="0086698C"/>
    <w:pPr>
      <w:suppressAutoHyphens/>
      <w:ind w:leftChars="-1" w:left="-1" w:hangingChars="1" w:hanging="1"/>
      <w:textDirection w:val="btLr"/>
      <w:textAlignment w:val="top"/>
      <w:outlineLvl w:val="0"/>
    </w:pPr>
    <w:rPr>
      <w:position w:val="-1"/>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JSa2QOoz8x+9pV/ozuxjXhIeCQ==">AMUW2mVaPHdez26gY/UIADE1uO4uPlbw03zPydNz2Ls/8Us2/XZmuFkxx61CZMZqAjdrBNcYt2hKdDzQvw3gHyY/cOhijfK/sSdkiRkkfhG5RVXhsyUEU2kAvYvyJ/Nu6GoCkHU5eGV+H9ABr+i4RPZJ9Q9t93VoVlTarYozb45Vmfo13IKFOEL2JmZqqlmNF2Hz2B0y6Wf6zLnfM3CUDs1K5KqGWV97Zx9vvnZ16UvlzqCA0GzrwwnEnqzEZMruKIci9Fuf06pd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873</Words>
  <Characters>4362</Characters>
  <Application>Microsoft Office Word</Application>
  <DocSecurity>0</DocSecurity>
  <Lines>155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 Karen Aldersley</dc:creator>
  <cp:lastModifiedBy>Sadiyya Shaikh</cp:lastModifiedBy>
  <cp:revision>14</cp:revision>
  <dcterms:created xsi:type="dcterms:W3CDTF">2022-06-09T11:28:00Z</dcterms:created>
  <dcterms:modified xsi:type="dcterms:W3CDTF">2022-06-09T11:43:00Z</dcterms:modified>
</cp:coreProperties>
</file>